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center"/>
        <w:rPr>
          <w:rFonts w:ascii="" w:hAnsi="" w:cs=""/>
          <w:sz w:val="36"/>
          <w:szCs w:val="36"/>
        </w:rPr>
      </w:pPr>
      <w:r>
        <w:rPr>
          <w:rFonts w:ascii="" w:hAnsi="" w:cs=""/>
          <w:sz w:val="36"/>
          <w:szCs w:val="36"/>
        </w:rPr>
        <w:t>施工パッケージ型積算方式試行実施要領</w:t>
      </w:r>
    </w:p>
    <w:p>
      <w:pPr>
        <w:pStyle w:val="Normal"/>
        <w:spacing w:lineRule="auto" w:line="360"/>
        <w:jc w:val="right"/>
        <w:rPr>
          <w:rFonts w:ascii="" w:hAnsi="" w:cs=""/>
        </w:rPr>
      </w:pPr>
      <w:r>
        <w:rPr>
          <w:rFonts w:ascii="" w:hAnsi="" w:cs=""/>
        </w:rPr>
        <w:t>平成</w:t>
      </w:r>
      <w:r>
        <w:rPr>
          <w:rFonts w:cs="" w:ascii="" w:hAnsi=""/>
        </w:rPr>
        <w:t>28</w:t>
      </w:r>
      <w:r>
        <w:rPr>
          <w:rFonts w:ascii="" w:hAnsi="" w:cs=""/>
        </w:rPr>
        <w:t>年</w:t>
      </w:r>
      <w:r>
        <w:rPr>
          <w:rFonts w:cs="" w:ascii="" w:hAnsi=""/>
        </w:rPr>
        <w:t>3</w:t>
      </w:r>
      <w:bookmarkStart w:id="0" w:name="_GoBack"/>
      <w:bookmarkEnd w:id="0"/>
      <w:r>
        <w:rPr>
          <w:rFonts w:ascii="" w:hAnsi="" w:cs=""/>
        </w:rPr>
        <w:t>月　苫小牧港管理組合</w:t>
      </w:r>
    </w:p>
    <w:p>
      <w:pPr>
        <w:pStyle w:val="Normal"/>
        <w:spacing w:lineRule="auto" w:line="360"/>
        <w:jc w:val="left"/>
        <w:rPr>
          <w:rFonts w:ascii="" w:hAnsi="" w:cs=""/>
        </w:rPr>
      </w:pPr>
      <w:r>
        <w:rPr>
          <w:rFonts w:cs="" w:ascii="" w:hAnsi=""/>
        </w:rPr>
        <w:t>1</w:t>
      </w:r>
      <w:r>
        <w:rPr>
          <w:rFonts w:ascii="" w:hAnsi="" w:cs=""/>
        </w:rPr>
        <w:t>　目的</w:t>
      </w:r>
    </w:p>
    <w:p>
      <w:pPr>
        <w:pStyle w:val="Normal"/>
        <w:spacing w:lineRule="auto" w:line="360"/>
        <w:ind w:left="210" w:right="0" w:hanging="210"/>
        <w:jc w:val="left"/>
        <w:rPr>
          <w:rFonts w:ascii="" w:hAnsi="" w:cs=""/>
        </w:rPr>
      </w:pPr>
      <w:r>
        <w:rPr>
          <w:rFonts w:ascii="" w:hAnsi="" w:cs=""/>
        </w:rPr>
        <w:t>　　施工パッケージ型積算方式（以下、「本方式」という）は、施工パッケージ単価</w:t>
      </w:r>
      <w:r>
        <w:rPr>
          <w:rFonts w:ascii="" w:hAnsi="" w:cs=""/>
          <w:vertAlign w:val="superscript"/>
        </w:rPr>
        <w:t>※</w:t>
      </w:r>
      <w:r>
        <w:rPr>
          <w:rFonts w:ascii="" w:hAnsi="" w:cs=""/>
        </w:rPr>
        <w:t>を用いて積算を行うものであり、積算業務の合理化等を図ることを目的とする。</w:t>
      </w:r>
    </w:p>
    <w:p>
      <w:pPr>
        <w:pStyle w:val="Normal"/>
        <w:spacing w:lineRule="auto" w:line="360"/>
        <w:ind w:left="630" w:right="0" w:hanging="630"/>
        <w:jc w:val="left"/>
        <w:rPr>
          <w:rFonts w:ascii="" w:hAnsi="" w:cs=""/>
        </w:rPr>
      </w:pPr>
      <w:r>
        <w:rPr>
          <w:rFonts w:ascii="" w:hAnsi="" w:cs=""/>
        </w:rPr>
        <w:t>　　※「施工パッケージ単価」とは、請負代金の総額を構成する基本区分ごとのデータベース化された単価をいう。</w:t>
      </w:r>
    </w:p>
    <w:p>
      <w:pPr>
        <w:pStyle w:val="Normal"/>
        <w:spacing w:lineRule="auto" w:line="360"/>
        <w:ind w:left="630" w:right="0" w:hanging="630"/>
        <w:jc w:val="left"/>
        <w:rPr>
          <w:rFonts w:cs="" w:ascii="" w:hAnsi=""/>
        </w:rPr>
      </w:pPr>
      <w:r>
        <w:rPr>
          <w:rFonts w:cs="" w:ascii="" w:hAnsi=""/>
        </w:rPr>
      </w:r>
    </w:p>
    <w:p>
      <w:pPr>
        <w:pStyle w:val="Normal"/>
        <w:spacing w:lineRule="auto" w:line="360"/>
        <w:jc w:val="left"/>
        <w:rPr>
          <w:rFonts w:ascii="" w:hAnsi="" w:cs=""/>
        </w:rPr>
      </w:pPr>
      <w:r>
        <w:rPr>
          <w:rFonts w:cs="" w:ascii="" w:hAnsi=""/>
        </w:rPr>
        <w:t>2</w:t>
      </w:r>
      <w:r>
        <w:rPr>
          <w:rFonts w:ascii="" w:hAnsi="" w:cs=""/>
        </w:rPr>
        <w:t>　対象</w:t>
      </w:r>
    </w:p>
    <w:p>
      <w:pPr>
        <w:pStyle w:val="Normal"/>
        <w:spacing w:lineRule="auto" w:line="360"/>
        <w:jc w:val="left"/>
        <w:rPr>
          <w:rFonts w:ascii="" w:hAnsi="" w:cs=""/>
        </w:rPr>
      </w:pPr>
      <w:r>
        <w:rPr>
          <w:rFonts w:ascii="" w:hAnsi="" w:cs=""/>
        </w:rPr>
        <w:t>　 本方式の対象は、平成</w:t>
      </w:r>
      <w:r>
        <w:rPr>
          <w:rFonts w:cs="" w:ascii="" w:hAnsi=""/>
        </w:rPr>
        <w:t>28</w:t>
      </w:r>
      <w:r>
        <w:rPr>
          <w:rFonts w:ascii="" w:hAnsi="" w:cs=""/>
        </w:rPr>
        <w:t>年</w:t>
      </w:r>
      <w:r>
        <w:rPr>
          <w:rFonts w:cs="" w:ascii="" w:hAnsi=""/>
        </w:rPr>
        <w:t>4</w:t>
      </w:r>
      <w:r>
        <w:rPr>
          <w:rFonts w:ascii="" w:hAnsi="" w:cs=""/>
        </w:rPr>
        <w:t>月</w:t>
      </w:r>
      <w:r>
        <w:rPr>
          <w:rFonts w:cs="" w:ascii="" w:hAnsi=""/>
        </w:rPr>
        <w:t>15</w:t>
      </w:r>
      <w:r>
        <w:rPr>
          <w:rFonts w:ascii="" w:hAnsi="" w:cs=""/>
        </w:rPr>
        <w:t>日以降に入札を行う、原則全ての工事とする。</w:t>
      </w:r>
    </w:p>
    <w:p>
      <w:pPr>
        <w:pStyle w:val="Normal"/>
        <w:spacing w:lineRule="auto" w:line="360"/>
        <w:jc w:val="left"/>
        <w:rPr>
          <w:rFonts w:ascii="" w:hAnsi="" w:cs=""/>
        </w:rPr>
      </w:pPr>
      <w:r>
        <w:rPr>
          <w:rFonts w:ascii="" w:hAnsi="" w:cs=""/>
        </w:rPr>
        <w:t>　 なお、本方式を実施する入札は公告に「施工パッケージ型積算方式」と記載する。</w:t>
      </w:r>
    </w:p>
    <w:p>
      <w:pPr>
        <w:pStyle w:val="Normal"/>
        <w:spacing w:lineRule="auto" w:line="360"/>
        <w:jc w:val="left"/>
        <w:rPr>
          <w:rFonts w:cs="" w:ascii="" w:hAnsi=""/>
        </w:rPr>
      </w:pPr>
      <w:r>
        <w:rPr>
          <w:rFonts w:cs="" w:ascii="" w:hAnsi=""/>
        </w:rPr>
      </w:r>
    </w:p>
    <w:p>
      <w:pPr>
        <w:pStyle w:val="Normal"/>
        <w:spacing w:lineRule="auto" w:line="360"/>
        <w:jc w:val="left"/>
        <w:rPr>
          <w:rFonts w:ascii="" w:hAnsi="" w:cs=""/>
        </w:rPr>
      </w:pPr>
      <w:r>
        <w:rPr>
          <w:rFonts w:cs="" w:ascii="" w:hAnsi=""/>
        </w:rPr>
        <w:t>3</w:t>
      </w:r>
      <w:r>
        <w:rPr>
          <w:rFonts w:ascii="" w:hAnsi="" w:cs=""/>
        </w:rPr>
        <w:t>　留意点</w:t>
      </w:r>
    </w:p>
    <w:p>
      <w:pPr>
        <w:pStyle w:val="Normal"/>
        <w:spacing w:lineRule="auto" w:line="360"/>
        <w:jc w:val="left"/>
        <w:rPr>
          <w:rFonts w:ascii="" w:hAnsi="" w:cs=""/>
        </w:rPr>
      </w:pPr>
      <w:r>
        <w:rPr>
          <w:rFonts w:ascii="" w:hAnsi="" w:cs=""/>
        </w:rPr>
        <w:t>　 本方式は、積算方法の変更を行うものであり、入札・契約方法を変更するものではない。</w:t>
      </w:r>
    </w:p>
    <w:p>
      <w:pPr>
        <w:pStyle w:val="Normal"/>
        <w:spacing w:lineRule="auto" w:line="360"/>
        <w:ind w:left="105" w:right="0" w:hanging="105"/>
        <w:jc w:val="left"/>
        <w:rPr>
          <w:rFonts w:ascii="" w:hAnsi="" w:cs=""/>
        </w:rPr>
      </w:pPr>
      <w:r>
        <w:rPr>
          <w:rFonts w:ascii="" w:hAnsi="" w:cs=""/>
        </w:rPr>
        <w:t>　 従って、本方式における入札・契約に関する手続きは従来どおりである。</w:t>
      </w:r>
    </w:p>
    <w:p>
      <w:pPr>
        <w:pStyle w:val="Normal"/>
        <w:spacing w:lineRule="auto" w:line="360"/>
        <w:ind w:left="105" w:right="0" w:hanging="105"/>
        <w:jc w:val="left"/>
        <w:rPr>
          <w:rFonts w:ascii="" w:hAnsi="" w:cs=""/>
        </w:rPr>
      </w:pPr>
      <w:r>
        <w:rPr>
          <w:rFonts w:ascii="" w:hAnsi="" w:cs=""/>
        </w:rPr>
        <w:t>　 なお、本方式の実施にあたっては、次の点に留意すること。</w:t>
      </w:r>
    </w:p>
    <w:p>
      <w:pPr>
        <w:pStyle w:val="ListParagraph"/>
        <w:numPr>
          <w:ilvl w:val="0"/>
          <w:numId w:val="1"/>
        </w:numPr>
        <w:spacing w:lineRule="auto" w:line="360"/>
        <w:jc w:val="left"/>
        <w:rPr>
          <w:rFonts w:ascii="" w:hAnsi="" w:cs=""/>
        </w:rPr>
      </w:pPr>
      <w:r>
        <w:rPr>
          <w:rFonts w:ascii="" w:hAnsi="" w:cs=""/>
        </w:rPr>
        <w:t>積算</w:t>
      </w:r>
    </w:p>
    <w:p>
      <w:pPr>
        <w:pStyle w:val="ListParagraph"/>
        <w:spacing w:lineRule="auto" w:line="360"/>
        <w:ind w:left="720" w:right="0" w:hanging="0"/>
        <w:jc w:val="left"/>
        <w:rPr>
          <w:rFonts w:ascii="" w:hAnsi="" w:cs=""/>
        </w:rPr>
      </w:pPr>
      <w:r>
        <w:rPr>
          <w:rFonts w:ascii="" w:hAnsi="" w:cs=""/>
        </w:rPr>
        <w:t>施工パッケージ単価が設定されるものは、基準書等に基づき積算する。</w:t>
      </w:r>
    </w:p>
    <w:p>
      <w:pPr>
        <w:pStyle w:val="ListParagraph"/>
        <w:spacing w:lineRule="auto" w:line="360"/>
        <w:ind w:left="720" w:right="0" w:hanging="0"/>
        <w:jc w:val="left"/>
        <w:rPr>
          <w:rFonts w:ascii="" w:hAnsi="" w:cs=""/>
        </w:rPr>
      </w:pPr>
      <w:r>
        <w:rPr>
          <w:rFonts w:ascii="" w:hAnsi="" w:cs=""/>
        </w:rPr>
        <w:t>なお、「基準書等」とは、次に示すのもので、これらに他の基準書等を適用すると記載されてい</w:t>
      </w:r>
    </w:p>
    <w:p>
      <w:pPr>
        <w:pStyle w:val="Normal"/>
        <w:spacing w:lineRule="auto" w:line="360"/>
        <w:ind w:left="0" w:right="0" w:firstLine="420"/>
        <w:jc w:val="left"/>
        <w:rPr>
          <w:rFonts w:ascii="" w:hAnsi="" w:cs=""/>
        </w:rPr>
      </w:pPr>
      <w:r>
        <w:rPr>
          <w:rFonts w:ascii="" w:hAnsi="" w:cs=""/>
        </w:rPr>
        <w:t>る場合は、これに従うこと。</w:t>
      </w:r>
    </w:p>
    <w:p>
      <w:pPr>
        <w:pStyle w:val="Normal"/>
        <w:spacing w:lineRule="auto" w:line="360"/>
        <w:jc w:val="left"/>
        <w:rPr>
          <w:rFonts w:ascii="" w:hAnsi="" w:cs=""/>
        </w:rPr>
      </w:pPr>
      <w:r>
        <w:rPr>
          <w:rFonts w:ascii="" w:hAnsi="" w:cs=""/>
        </w:rPr>
        <w:t>　　　ア　土木工事積算要領</w:t>
      </w:r>
    </w:p>
    <w:p>
      <w:pPr>
        <w:pStyle w:val="Normal"/>
        <w:spacing w:lineRule="auto" w:line="360"/>
        <w:jc w:val="left"/>
        <w:rPr>
          <w:rFonts w:ascii="" w:hAnsi="" w:cs=""/>
        </w:rPr>
      </w:pPr>
      <w:r>
        <w:rPr>
          <w:rFonts w:ascii="" w:hAnsi="" w:cs=""/>
        </w:rPr>
        <w:t>　　　イ　土木工事積算要領（下水道編）</w:t>
      </w:r>
    </w:p>
    <w:p>
      <w:pPr>
        <w:pStyle w:val="Normal"/>
        <w:spacing w:lineRule="auto" w:line="360"/>
        <w:jc w:val="left"/>
        <w:rPr>
          <w:rFonts w:ascii="" w:hAnsi="" w:cs=""/>
        </w:rPr>
      </w:pPr>
      <w:r>
        <w:rPr>
          <w:rFonts w:ascii="" w:hAnsi="" w:cs=""/>
        </w:rPr>
        <w:t>　　　ウ　土木工事積算基準</w:t>
      </w:r>
    </w:p>
    <w:p>
      <w:pPr>
        <w:pStyle w:val="Normal"/>
        <w:spacing w:lineRule="auto" w:line="360"/>
        <w:jc w:val="left"/>
        <w:rPr>
          <w:rFonts w:ascii="" w:hAnsi="" w:cs=""/>
        </w:rPr>
      </w:pPr>
      <w:r>
        <w:rPr>
          <w:rFonts w:ascii="" w:hAnsi="" w:cs=""/>
        </w:rPr>
        <w:t>　　　エ　土木工事積算基準（電気通信・機械設備編）</w:t>
      </w:r>
    </w:p>
    <w:p>
      <w:pPr>
        <w:pStyle w:val="Normal"/>
        <w:spacing w:lineRule="auto" w:line="360"/>
        <w:jc w:val="left"/>
        <w:rPr>
          <w:rFonts w:ascii="" w:hAnsi="" w:cs=""/>
        </w:rPr>
      </w:pPr>
      <w:r>
        <w:rPr>
          <w:rFonts w:ascii="" w:hAnsi="" w:cs=""/>
        </w:rPr>
        <w:t>　　　オ　土木事業委託積算基準</w:t>
      </w:r>
    </w:p>
    <w:p>
      <w:pPr>
        <w:pStyle w:val="Normal"/>
        <w:spacing w:lineRule="auto" w:line="360"/>
        <w:jc w:val="left"/>
        <w:rPr>
          <w:rFonts w:ascii="" w:hAnsi="" w:cs=""/>
        </w:rPr>
      </w:pPr>
      <w:r>
        <w:rPr>
          <w:rFonts w:ascii="" w:hAnsi="" w:cs=""/>
        </w:rPr>
        <w:t>　　　カ　土木工事積算基準（下水道編）</w:t>
      </w:r>
    </w:p>
    <w:p>
      <w:pPr>
        <w:pStyle w:val="Normal"/>
        <w:spacing w:lineRule="auto" w:line="360"/>
        <w:jc w:val="left"/>
        <w:rPr>
          <w:rFonts w:ascii="" w:hAnsi="" w:cs=""/>
        </w:rPr>
      </w:pPr>
      <w:r>
        <w:rPr>
          <w:rFonts w:ascii="" w:hAnsi="" w:cs=""/>
        </w:rPr>
        <w:t>　　　キ　漁港関係工事積算基準</w:t>
      </w:r>
    </w:p>
    <w:p>
      <w:pPr>
        <w:pStyle w:val="Normal"/>
        <w:spacing w:lineRule="auto" w:line="360"/>
        <w:ind w:left="0" w:right="0" w:firstLine="735"/>
        <w:jc w:val="left"/>
        <w:rPr>
          <w:rFonts w:ascii="" w:hAnsi="" w:cs=""/>
        </w:rPr>
      </w:pPr>
      <w:r>
        <w:rPr>
          <w:rFonts w:ascii="" w:hAnsi="" w:cs=""/>
        </w:rPr>
        <w:t>上記のアからキまでは、全て「北海道建設部（平成</w:t>
      </w:r>
      <w:r>
        <w:rPr>
          <w:rFonts w:cs="" w:ascii="" w:hAnsi=""/>
        </w:rPr>
        <w:t>27</w:t>
      </w:r>
      <w:r>
        <w:rPr>
          <w:rFonts w:ascii="" w:hAnsi="" w:cs=""/>
        </w:rPr>
        <w:t>年</w:t>
      </w:r>
      <w:r>
        <w:rPr>
          <w:rFonts w:cs="" w:ascii="" w:hAnsi=""/>
        </w:rPr>
        <w:t>10</w:t>
      </w:r>
      <w:r>
        <w:rPr>
          <w:rFonts w:ascii="" w:hAnsi="" w:cs=""/>
        </w:rPr>
        <w:t>月）」が発刊したものである。</w:t>
      </w:r>
    </w:p>
    <w:p>
      <w:pPr>
        <w:pStyle w:val="ListParagraph"/>
        <w:numPr>
          <w:ilvl w:val="0"/>
          <w:numId w:val="1"/>
        </w:numPr>
        <w:spacing w:lineRule="auto" w:line="360"/>
        <w:jc w:val="left"/>
        <w:rPr>
          <w:rFonts w:ascii="" w:hAnsi="" w:cs=""/>
        </w:rPr>
      </w:pPr>
      <w:r>
        <w:rPr>
          <w:rFonts w:ascii="" w:hAnsi="" w:cs=""/>
        </w:rPr>
        <w:t>図面</w:t>
      </w:r>
    </w:p>
    <w:p>
      <w:pPr>
        <w:pStyle w:val="ListParagraph"/>
        <w:spacing w:lineRule="auto" w:line="360"/>
        <w:ind w:left="720" w:right="0" w:hanging="0"/>
        <w:jc w:val="left"/>
        <w:rPr>
          <w:rFonts w:ascii="" w:hAnsi="" w:cs=""/>
        </w:rPr>
      </w:pPr>
      <w:r>
        <w:rPr>
          <w:rFonts w:ascii="" w:hAnsi="" w:cs=""/>
        </w:rPr>
        <w:t>図面は従来どおりである。</w:t>
      </w:r>
    </w:p>
    <w:p>
      <w:pPr>
        <w:pStyle w:val="ListParagraph"/>
        <w:numPr>
          <w:ilvl w:val="0"/>
          <w:numId w:val="1"/>
        </w:numPr>
        <w:spacing w:lineRule="auto" w:line="360"/>
        <w:jc w:val="left"/>
        <w:rPr>
          <w:rFonts w:ascii="" w:hAnsi="" w:cs=""/>
        </w:rPr>
      </w:pPr>
      <w:r>
        <w:rPr>
          <w:rFonts w:ascii="" w:hAnsi="" w:cs=""/>
        </w:rPr>
        <w:t>請負代金の変更</w:t>
      </w:r>
    </w:p>
    <w:p>
      <w:pPr>
        <w:pStyle w:val="ListParagraph"/>
        <w:spacing w:lineRule="auto" w:line="360"/>
        <w:ind w:left="720" w:right="0" w:hanging="0"/>
        <w:jc w:val="left"/>
        <w:rPr>
          <w:rFonts w:ascii="" w:hAnsi="" w:cs=""/>
        </w:rPr>
      </w:pPr>
      <w:r>
        <w:rPr>
          <w:rFonts w:ascii="" w:hAnsi="" w:cs=""/>
        </w:rPr>
        <w:t>請負代金の変更は従来どおりである。</w:t>
      </w:r>
    </w:p>
    <w:p>
      <w:pPr>
        <w:pStyle w:val="Normal"/>
        <w:jc w:val="left"/>
        <w:rPr>
          <w:rFonts w:cs="" w:ascii="" w:hAnsi=""/>
        </w:rPr>
      </w:pPr>
      <w:r>
        <w:rPr>
          <w:rFonts w:cs="" w:ascii="" w:hAnsi=""/>
        </w:rPr>
      </w:r>
    </w:p>
    <w:p>
      <w:pPr>
        <w:pStyle w:val="Normal"/>
        <w:jc w:val="left"/>
        <w:rPr>
          <w:rFonts w:ascii="" w:hAnsi="" w:cs=""/>
        </w:rPr>
      </w:pPr>
      <w:r>
        <w:rPr>
          <w:rFonts w:ascii="" w:hAnsi="" w:cs=""/>
        </w:rPr>
        <w:t xml:space="preserve">　 </w:t>
      </w:r>
    </w:p>
    <w:p>
      <w:pPr>
        <w:pStyle w:val="Normal"/>
        <w:jc w:val="left"/>
        <w:rPr>
          <w:rFonts w:cs="" w:ascii="" w:hAnsi=""/>
        </w:rPr>
      </w:pPr>
      <w:r>
        <w:rPr>
          <w:rFonts w:cs="" w:ascii="" w:hAnsi=""/>
        </w:rPr>
      </w:r>
    </w:p>
    <w:p>
      <w:pPr>
        <w:pStyle w:val="Normal"/>
        <w:jc w:val="left"/>
        <w:rPr>
          <w:rFonts w:cs="" w:ascii="" w:hAnsi=""/>
        </w:rPr>
      </w:pPr>
      <w:r>
        <w:rPr>
          <w:rFonts w:cs="" w:ascii="" w:hAnsi=""/>
        </w:rPr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auto"/>
    <w:pitch w:val="default"/>
  </w:font>
  <w:font w:name="IPAexゴシック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none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none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none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>
  <w:docDefaults>
    <w:rPrDefault>
      <w:rPr>
        <w:rFonts w:ascii="Century" w:hAnsi="Century" w:eastAsia="IPAexゴシック" w:cs=""/>
        <w:sz w:val="21"/>
        <w:szCs w:val="22"/>
        <w:lang w:val="en-US" w:eastAsia="ja-JP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 w:val="false"/>
      <w:suppressAutoHyphens w:val="true"/>
      <w:bidi w:val="0"/>
      <w:jc w:val="both"/>
    </w:pPr>
    <w:rPr>
      <w:rFonts w:ascii="Century" w:hAnsi="Century" w:eastAsia="IPAexゴシック" w:cs="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ヘッダー (文字)"/>
    <w:uiPriority w:val="99"/>
    <w:link w:val="a4"/>
    <w:rsid w:val="006525d8"/>
    <w:basedOn w:val="DefaultParagraphFont"/>
    <w:rPr/>
  </w:style>
  <w:style w:type="character" w:styleId="Style15" w:customStyle="1">
    <w:name w:val="フッター (文字)"/>
    <w:uiPriority w:val="99"/>
    <w:link w:val="a6"/>
    <w:rsid w:val="006525d8"/>
    <w:basedOn w:val="DefaultParagraphFont"/>
    <w:rPr/>
  </w:style>
  <w:style w:type="paragraph" w:styleId="Style16">
    <w:name w:val="見出し"/>
    <w:basedOn w:val="Normal"/>
    <w:next w:val="Style17"/>
    <w:pPr>
      <w:keepNext/>
      <w:spacing w:before="240" w:after="120"/>
    </w:pPr>
    <w:rPr>
      <w:rFonts w:ascii="IPAexゴシック" w:hAnsi="IPAexゴシック" w:eastAsia="IPAexゴシック" w:cs="TakaoPGothic"/>
      <w:sz w:val="28"/>
      <w:szCs w:val="28"/>
    </w:rPr>
  </w:style>
  <w:style w:type="paragraph" w:styleId="Style17">
    <w:name w:val="本文"/>
    <w:basedOn w:val="Normal"/>
    <w:pPr>
      <w:spacing w:lineRule="auto" w:line="288" w:before="0" w:after="140"/>
    </w:pPr>
    <w:rPr/>
  </w:style>
  <w:style w:type="paragraph" w:styleId="Style18">
    <w:name w:val="リスト"/>
    <w:basedOn w:val="Style17"/>
    <w:pPr/>
    <w:rPr>
      <w:rFonts w:ascii="IPAexゴシック" w:hAnsi="IPAexゴシック" w:eastAsia="IPAexゴシック" w:cs="TakaoPGothic"/>
    </w:rPr>
  </w:style>
  <w:style w:type="paragraph" w:styleId="Style19">
    <w:name w:val="キャプション"/>
    <w:basedOn w:val="Normal"/>
    <w:pPr>
      <w:suppressLineNumbers/>
      <w:spacing w:before="120" w:after="120"/>
    </w:pPr>
    <w:rPr>
      <w:rFonts w:ascii="IPAexゴシック" w:hAnsi="IPAexゴシック" w:eastAsia="IPAexゴシック" w:cs="TakaoPGothic"/>
      <w:i/>
      <w:iCs/>
      <w:sz w:val="24"/>
      <w:szCs w:val="24"/>
    </w:rPr>
  </w:style>
  <w:style w:type="paragraph" w:styleId="Style20">
    <w:name w:val="索引"/>
    <w:basedOn w:val="Normal"/>
    <w:pPr>
      <w:suppressLineNumbers/>
    </w:pPr>
    <w:rPr>
      <w:rFonts w:ascii="IPAexゴシック" w:hAnsi="IPAexゴシック" w:eastAsia="IPAexゴシック" w:cs="TakaoPGothic"/>
    </w:rPr>
  </w:style>
  <w:style w:type="paragraph" w:styleId="ListParagraph">
    <w:name w:val="List Paragraph"/>
    <w:uiPriority w:val="34"/>
    <w:qFormat/>
    <w:rsid w:val="00180143"/>
    <w:basedOn w:val="Normal"/>
    <w:pPr>
      <w:ind w:left="840" w:right="0" w:hanging="0"/>
    </w:pPr>
    <w:rPr/>
  </w:style>
  <w:style w:type="paragraph" w:styleId="Style21">
    <w:name w:val="ヘッダー"/>
    <w:uiPriority w:val="99"/>
    <w:unhideWhenUsed/>
    <w:link w:val="a5"/>
    <w:rsid w:val="006525d8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Style22">
    <w:name w:val="フッター"/>
    <w:uiPriority w:val="99"/>
    <w:unhideWhenUsed/>
    <w:link w:val="a7"/>
    <w:rsid w:val="006525d8"/>
    <w:basedOn w:val="Normal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2016-02-09T02:29:00Z</dcterms:created>
  <dc:creator>DOBOKU</dc:creator>
  <dc:language>ja-JP</dc:language>
  <cp:lastModifiedBy>DOBOKU</cp:lastModifiedBy>
  <cp:lastPrinted>2016-03-04T05:45:00Z</cp:lastPrinted>
  <dcterms:modified xsi:type="dcterms:W3CDTF">2016-03-04T05:45:00Z</dcterms:modified>
  <cp:revision>9</cp:revision>
</cp:coreProperties>
</file>